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spacing w:after="0" w:before="0" w:line="276" w:lineRule="auto"/>
        <w:ind w:firstLine="0" w:start="0"/>
        <w:jc w:val="center"/>
      </w:pPr>
      <w:r>
        <w:rPr>
          <w:rFonts w:ascii="Cambria Bold" w:hAnsi="Cambria Bold" w:cs="Cambria Bold" w:eastAsia="Cambria Bold"/>
          <w:b/>
          <w:bCs/>
          <w:color w:val="000000"/>
          <w:sz w:val="32"/>
          <w:szCs w:val="32"/>
        </w:rPr>
        <w:t>STATUTS DE L’ASSOCIATION SPORTIVE« AS NDONGO DE NTOUM » (ASNN)</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PRÉAMBULE</w:t>
      </w:r>
      <w:r>
        <w:rPr>
          <w:rFonts w:ascii="Cambria" w:hAnsi="Cambria" w:cs="Cambria" w:eastAsia="Cambria"/>
          <w:color w:val="000000"/>
          <w:sz w:val="22"/>
          <w:szCs w:val="22"/>
        </w:rPr>
        <w:t>Les présents statuts déterminent les règles de création, d'organisation et de fonctionnement de l'association sportive « AS NDONGO DE NTOUM » (ASNN). Ils précisent les pouvoirs des dirigeants, les modalités de gestion administrative et financière, ainsi que les droits et obligations de chaque membre. Ils visent à garantir la pérennité, la discipline et la protection absolue de la vision des membres fondateurs.</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 : CRÉATION – SIÈGE – NATURE</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1 - Dénomination et Cadre Légal</w:t>
      </w:r>
      <w:r>
        <w:rPr>
          <w:rFonts w:ascii="Cambria" w:hAnsi="Cambria" w:cs="Cambria" w:eastAsia="Cambria"/>
          <w:color w:val="000000"/>
          <w:sz w:val="22"/>
          <w:szCs w:val="22"/>
        </w:rPr>
        <w:t xml:space="preserve"> : Il est formé entre les adhérents aux présents statuts une association sportive et sociale régie par la Loi n° 35/62 du 10 décembre 1962 relative aux associations en République Gabonaise, dénommée « AS NDONGO DE NTOUM », en sigle ASNN.</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Officialise le nom complet de l'association et son sigle officiel. Ce statut juridique la rend reconnue par la loi gabonaise.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2 - Siège Social</w:t>
      </w:r>
      <w:r>
        <w:rPr>
          <w:rFonts w:ascii="Cambria" w:hAnsi="Cambria" w:cs="Cambria" w:eastAsia="Cambria"/>
          <w:color w:val="000000"/>
          <w:sz w:val="22"/>
          <w:szCs w:val="22"/>
        </w:rPr>
        <w:t xml:space="preserve"> : Le siège social de l’association est fixé à NKAN, Commune de Ntoum (Gabon). Il pourra être transféré en tout autre lieu de la même localité par décision du Comité Exécutif.</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Fixe l'adresse officielle de l'association à Nkan, ce qui détermine la préfecture ou mairie compétente pour le dépôt des dossiers.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3 - Nature et Apolitisme</w:t>
      </w:r>
      <w:r>
        <w:rPr>
          <w:rFonts w:ascii="Cambria" w:hAnsi="Cambria" w:cs="Cambria" w:eastAsia="Cambria"/>
          <w:color w:val="000000"/>
          <w:sz w:val="22"/>
          <w:szCs w:val="22"/>
        </w:rPr>
        <w:t xml:space="preserve"> : L’ASNN est une association à but non lucratif, laïque, apolitique et indépendante. Tout débat ou propagande d'ordre politique, syndical ou religieux y est strictement interdit.</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Garantit que le club reste neutre, rassembleur et uniquement axé sur le sport et l'entraide sociale, à l'abri des querelles politiques ou religieuses.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II : OBJECTIFS ET ACTIVITÉS</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4 - Objectifs</w:t>
      </w:r>
      <w:r>
        <w:rPr>
          <w:rFonts w:ascii="Cambria" w:hAnsi="Cambria" w:cs="Cambria" w:eastAsia="Cambria"/>
          <w:color w:val="000000"/>
          <w:sz w:val="22"/>
          <w:szCs w:val="22"/>
        </w:rPr>
        <w:t xml:space="preserve"> : L'ASNN a pour buts de promouvoir la pratique du football, de renforcer les liens de fraternité entre les jeunes et les anciens de Ntoum, et de développer des actions d'entraide et de solidarité sociale au bénéfice de ses membres. L'objet social fixé par les fondateurs est inaliénable.</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Définit la raison d'être du club : le football et la solidarité sociale. Cette mission d'origine ne peut jamais être supprimée ou modifiée.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5 - Activités</w:t>
      </w:r>
      <w:r>
        <w:rPr>
          <w:rFonts w:ascii="Cambria" w:hAnsi="Cambria" w:cs="Cambria" w:eastAsia="Cambria"/>
          <w:color w:val="000000"/>
          <w:sz w:val="22"/>
          <w:szCs w:val="22"/>
        </w:rPr>
        <w:t xml:space="preserve"> : Pour atteindre ses objectifs, l'association organise des séances d'entraînement, des matchs amicaux, des compétitions sportives, ainsi que des rassemblements conviviaux et sociaux.</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Décrit concrètement les actions du club au quotidien sur et en dehors du terrain.</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III : MEMBRES ET PRÉROGATIVES DES FONDATEURS</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6 - Catégories de Membres</w:t>
      </w:r>
      <w:r>
        <w:rPr>
          <w:rFonts w:ascii="Cambria" w:hAnsi="Cambria" w:cs="Cambria" w:eastAsia="Cambria"/>
          <w:color w:val="000000"/>
          <w:sz w:val="22"/>
          <w:szCs w:val="22"/>
        </w:rPr>
        <w:t xml:space="preserve"> : L'association se compose de : Membres Fondateurs, Membres Actifs (joueurs et dirigeants à jour de leurs cotisations), Membres d'Honneur et Membres Sympathisants.</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Structure l'association en plusieurs groupes avec des rôles et des niveaux d'engagement clairs.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7 - Protection et Prérogatives des Membres Fondateurs</w:t>
      </w:r>
      <w:r>
        <w:rPr>
          <w:rFonts w:ascii="Cambria" w:hAnsi="Cambria" w:cs="Cambria" w:eastAsia="Cambria"/>
          <w:color w:val="000000"/>
          <w:sz w:val="22"/>
          <w:szCs w:val="22"/>
        </w:rPr>
        <w:t xml:space="preserve"> : Les membres fondateurs sont membres de droit et permanents du Comité Exécutif. Ils disposent d'un droit de veto exclusif sur toute modification des statuts, la dissolution de l'association ou la cession de son patrimoine.</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Verrouille le club pour protéger les créateurs. Les nouveaux venus ne pourront jamais vendre les biens du club ni dénaturer la vision d'origine.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8 - Adhésion et Renouvellement</w:t>
      </w:r>
      <w:r>
        <w:rPr>
          <w:rFonts w:ascii="Cambria" w:hAnsi="Cambria" w:cs="Cambria" w:eastAsia="Cambria"/>
          <w:color w:val="000000"/>
          <w:sz w:val="22"/>
          <w:szCs w:val="22"/>
        </w:rPr>
        <w:t xml:space="preserve"> : L'adhésion est ouverte à toute personne physique acceptant les présents statuts. Tout nouveau membre s'acquitte d'un droit d'entrée. Les membres anciens s'acquittent d'un droit de renouvellement annuel.</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Établit le principe d'un droit d'entrée pour les nouveaux et d'un tarif préférentiel de renouvellement pour les anciens.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9 - Inaliénabilité des Fondateurs</w:t>
      </w:r>
      <w:r>
        <w:rPr>
          <w:rFonts w:ascii="Cambria" w:hAnsi="Cambria" w:cs="Cambria" w:eastAsia="Cambria"/>
          <w:color w:val="000000"/>
          <w:sz w:val="22"/>
          <w:szCs w:val="22"/>
        </w:rPr>
        <w:t xml:space="preserve"> : Aucune sanction d'exclusion définitive visant un membre fondateur ne peut être prononcée sans l'accord unanime des autres membres fondateurs réunis en conseil restreint.</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Protège les fondateurs contre toute manœuvre d'éviction ou de coup d'État interne.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IV : ORGANES DE DIRECTION ET SÉCURITÉ FINANCIÈRE</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10 - Assemblée Générale (AG)</w:t>
      </w:r>
      <w:r>
        <w:rPr>
          <w:rFonts w:ascii="Cambria" w:hAnsi="Cambria" w:cs="Cambria" w:eastAsia="Cambria"/>
          <w:color w:val="000000"/>
          <w:sz w:val="22"/>
          <w:szCs w:val="22"/>
        </w:rPr>
        <w:t xml:space="preserve"> : L'Assemblée Générale est l'organe souverain. Elle se réunit en session ordinaire une fois par an ou en session extraordinaire à la demande du Président ou des 2/3 des membres actifs.</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L'AG est la réunion de tous les membres pour approuver les bilans et valider les grandes orientations.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11 - Bureau Directeur</w:t>
      </w:r>
      <w:r>
        <w:rPr>
          <w:rFonts w:ascii="Cambria" w:hAnsi="Cambria" w:cs="Cambria" w:eastAsia="Cambria"/>
          <w:color w:val="000000"/>
          <w:sz w:val="22"/>
          <w:szCs w:val="22"/>
        </w:rPr>
        <w:t xml:space="preserve"> : L'association est administrée par un Bureau Directeur de 7 membres : le Président, le Secrétaire Général, le Trésorier Général, le Trésorier Adjoint, le Commissaire aux Comptes, le Chargé de la Discipline et l'Entraîneur (Coach).</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Définit clairement l'équipe dirigeante responsable de la gestion quotidienne de l'association.</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12 - Sécurité et Co-signature Financière</w:t>
      </w:r>
      <w:r>
        <w:rPr>
          <w:rFonts w:ascii="Cambria" w:hAnsi="Cambria" w:cs="Cambria" w:eastAsia="Cambria"/>
          <w:color w:val="000000"/>
          <w:sz w:val="22"/>
          <w:szCs w:val="22"/>
        </w:rPr>
        <w:t xml:space="preserve"> : Les fonds de l'association sont déposés sur un compte bancaire ou dans une caisse sécurisée. Tout retrait de fonds exige obligatoirement la co-signature du Trésorier Général et du Commissaire aux Comptes (ou du Président).</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Garantit la transparence totale. Aucune personne seule ne peut retirer l'argent du club.</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V : ENTRAIDE ET AIDE SOCIALE</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13 - Couverture Sociale</w:t>
      </w:r>
      <w:r>
        <w:rPr>
          <w:rFonts w:ascii="Cambria" w:hAnsi="Cambria" w:cs="Cambria" w:eastAsia="Cambria"/>
          <w:color w:val="000000"/>
          <w:sz w:val="22"/>
          <w:szCs w:val="22"/>
        </w:rPr>
        <w:t xml:space="preserve"> : L'ASNN met en place une caisse de solidarité sociale destinée à apporter un soutien moral et une contribution financière aux membres actifs à jour de leurs cotisations lors des événements suivants : Naissance, Mariage, et Décès d'un parent direct (père, mère, conjoint, enfant).</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Fait de l'ASNN une véritable famille. Le membre en règle est soutenu lors des grands moments de joie ou de peine.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0" w:before="0" w:line="276" w:lineRule="auto"/>
        <w:ind w:firstLine="0" w:start="0"/>
        <w:jc w:val="center"/>
      </w:pPr>
      <w:r>
        <w:rPr>
          <w:rFonts w:ascii="Cambria Bold" w:hAnsi="Cambria Bold" w:cs="Cambria Bold" w:eastAsia="Cambria Bold"/>
          <w:b/>
          <w:bCs/>
          <w:color w:val="000000"/>
          <w:sz w:val="32"/>
          <w:szCs w:val="32"/>
        </w:rPr>
        <w:t>RÈGLEMENT INTÉRIEUR« AS NDONGO DE NTOUM » (ASNN)</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PRÉAMBULE</w:t>
      </w:r>
      <w:r>
        <w:rPr>
          <w:rFonts w:ascii="Cambria" w:hAnsi="Cambria" w:cs="Cambria" w:eastAsia="Cambria"/>
          <w:color w:val="000000"/>
          <w:sz w:val="22"/>
          <w:szCs w:val="22"/>
        </w:rPr>
        <w:t>Le présent Règlement Intérieur complète et précise les statuts de l'ASNN. Il fixe les règles de discipline, le barème des cotisations et les modalités d'organisation au quotidien.</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 : TARIFICATION ET FINANCES</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1 - Droit d'Adhésion (Nouveaux Membres)</w:t>
      </w:r>
      <w:r>
        <w:rPr>
          <w:rFonts w:ascii="Cambria" w:hAnsi="Cambria" w:cs="Cambria" w:eastAsia="Cambria"/>
          <w:color w:val="000000"/>
          <w:sz w:val="22"/>
          <w:szCs w:val="22"/>
        </w:rPr>
        <w:t xml:space="preserve"> : Le droit d'adhésion pour tout nouveau membre est fixé à la somme unique de 3 000 FCFA, payable intégralement au Trésorier contre délivrance d'un reçu officiel.</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Fixe le tarif officiel de rentrée dans le club pour tout nouveau membre.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2 - Renouvellement Annuel (Anciens Membres)</w:t>
      </w:r>
      <w:r>
        <w:rPr>
          <w:rFonts w:ascii="Cambria" w:hAnsi="Cambria" w:cs="Cambria" w:eastAsia="Cambria"/>
          <w:color w:val="000000"/>
          <w:sz w:val="22"/>
          <w:szCs w:val="22"/>
        </w:rPr>
        <w:t xml:space="preserve"> : Le montant du renouvellement annuel pour les membres déjà inscrits lors de la saison précédente est fixé à 1 000 FCFA.</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Récompense la fidélité des anciens membres en leur proposant un tarif préférentiel pour chaque nouvelle saison.</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3 - Cotisation Mensuelle</w:t>
      </w:r>
      <w:r>
        <w:rPr>
          <w:rFonts w:ascii="Cambria" w:hAnsi="Cambria" w:cs="Cambria" w:eastAsia="Cambria"/>
          <w:color w:val="000000"/>
          <w:sz w:val="22"/>
          <w:szCs w:val="22"/>
        </w:rPr>
        <w:t xml:space="preserve"> : La cotisation mensuelle obligatoire est fixée à 2 000 FCFA par membre actif. Elle doit être versée au plus tard le week-end suivant le 5 de chaque mois.</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Assure les revenus réguliers du club pour payer ses dépenses courantes (eau, ballons, petits soins).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4 - Participation aux Collations et Matches Exatérieurs (3e Mi-temps)</w:t>
      </w:r>
      <w:r>
        <w:rPr>
          <w:rFonts w:ascii="Cambria" w:hAnsi="Cambria" w:cs="Cambria" w:eastAsia="Cambria"/>
          <w:color w:val="000000"/>
          <w:sz w:val="22"/>
          <w:szCs w:val="22"/>
        </w:rPr>
        <w:t xml:space="preserve"> : Pour les collations des dimanches ordinaires, la contribution est fixée à 1 000 FCFA pour tous (Fondateurs, Actifs, Jeunes, Sympathisants). Pour les dimanches de matches à l'extérieur, elle est fixée à 5 000 FCFA pour les fondateurs et actifs, et 3 000 FCFA pour les jeunes.</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Détaille les règles financières des moments de convivialité pour éviter toute ambiguïté lors des déplacements.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II : DISCIPLINE, ASSIDUITÉ ET MATÉRIEL</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5 - Assiduité et Absences</w:t>
      </w:r>
      <w:r>
        <w:rPr>
          <w:rFonts w:ascii="Cambria" w:hAnsi="Cambria" w:cs="Cambria" w:eastAsia="Cambria"/>
          <w:color w:val="000000"/>
          <w:sz w:val="22"/>
          <w:szCs w:val="22"/>
        </w:rPr>
        <w:t xml:space="preserve"> : La présence aux entraînements et réunions est obligatoire. Quatre (4) absences consécutives non justifiées déclenchent automatiquement une demande d'explication par le Chargé de la Discipline.</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Maintient la rigueur sportive. L'absentéisme répété et non justifié est immédiatement traité.</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6 - Barème des Amendes</w:t>
      </w:r>
      <w:r>
        <w:rPr>
          <w:rFonts w:ascii="Cambria" w:hAnsi="Cambria" w:cs="Cambria" w:eastAsia="Cambria"/>
          <w:color w:val="000000"/>
          <w:sz w:val="22"/>
          <w:szCs w:val="22"/>
        </w:rPr>
        <w:t xml:space="preserve"> : Tout manquement léger à la discipline (retard non justifié, indiscipline sur le terrain, comportement inapproprié) est sanctionné d'une amende unique de 2 000 FCFA versée à la caisse du club.</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Fixe une amende dissuasive et égale pour tous en cas d'écart de conduite.</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7 - Protection du Matériel de l'Association</w:t>
      </w:r>
      <w:r>
        <w:rPr>
          <w:rFonts w:ascii="Cambria" w:hAnsi="Cambria" w:cs="Cambria" w:eastAsia="Cambria"/>
          <w:color w:val="000000"/>
          <w:sz w:val="22"/>
          <w:szCs w:val="22"/>
        </w:rPr>
        <w:t xml:space="preserve"> : Les maillots, ballons, pharmacie et équipements sont la propriété exclusive de l'ASNN. Tout membre coupable de détérioration volontaire ou de perte de matériel par négligence sera tenu de rembourser l'équipement à sa valeur neuve.</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Responsabilise les joueurs et dirigeants sur la conservation du matériel du club.</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6"/>
          <w:szCs w:val="26"/>
        </w:rPr>
        <w:t>TITRE III : TRANSPARENCE ET INTEGRITÉ FINANCIÈRE</w:t>
      </w: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8 - Rapport Financier Mensuel</w:t>
      </w:r>
      <w:r>
        <w:rPr>
          <w:rFonts w:ascii="Cambria" w:hAnsi="Cambria" w:cs="Cambria" w:eastAsia="Cambria"/>
          <w:color w:val="000000"/>
          <w:sz w:val="22"/>
          <w:szCs w:val="22"/>
        </w:rPr>
        <w:t xml:space="preserve"> : Le Comité Exécutif a l'obligation de présenter un rapport financier détaillé au moins une fois par mois, lors de la clôture des cotisations mensuelles, précisant les recettes, les dépenses et le solde en caisse.</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Instaure une transparence totale : chaque membre sait exactement où va l'argent des cotisations.</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Bold" w:hAnsi="Cambria Bold" w:cs="Cambria Bold" w:eastAsia="Cambria Bold"/>
          <w:b/>
          <w:bCs/>
          <w:color w:val="000000"/>
          <w:sz w:val="22"/>
          <w:szCs w:val="22"/>
        </w:rPr>
        <w:t>ARTICLE 9 - Sanction des Malversations et Détournements</w:t>
      </w:r>
      <w:r>
        <w:rPr>
          <w:rFonts w:ascii="Cambria" w:hAnsi="Cambria" w:cs="Cambria" w:eastAsia="Cambria"/>
          <w:color w:val="000000"/>
          <w:sz w:val="22"/>
          <w:szCs w:val="22"/>
        </w:rPr>
        <w:t xml:space="preserve"> : Tout acte de malversation, de gestion opaque ou de détournement de fonds entraîne l'exclusion définitive immédiate de l'auteur, prononcée par l'AG ou le Comité Exécutif, sans préjudice des actions en recouvrement des sommes dues.</w:t>
      </w:r>
      <w:r>
        <w:rPr>
          <w:rFonts w:ascii="Arimo" w:hAnsi="Arimo" w:cs="Arimo" w:eastAsia="Arimo"/>
          <w:color w:val="000000"/>
          <w:sz w:val="24"/>
          <w:szCs w:val="24"/>
        </w:rPr>
        <w:t xml:space="preserve">
</w:t>
      </w:r>
    </w:p>
    <w:p>
      <w:pPr>
        <w:spacing w:after="0" w:before="0" w:line="276" w:lineRule="auto"/>
        <w:ind w:firstLine="0" w:start="0"/>
        <w:jc w:val="start"/>
      </w:pPr>
      <w:r>
        <w:rPr>
          <w:rFonts w:ascii="Arimo Bold" w:hAnsi="Arimo Bold" w:cs="Arimo Bold" w:eastAsia="Arimo Bold"/>
          <w:b/>
          <w:bCs/>
          <w:color w:val="003366"/>
          <w:sz w:val="22"/>
          <w:szCs w:val="22"/>
        </w:rPr>
        <w:t xml:space="preserve">👉 Explication : </w:t>
      </w:r>
      <w:r>
        <w:rPr>
          <w:rFonts w:ascii="Cambria Italics" w:hAnsi="Cambria Italics" w:cs="Cambria Italics" w:eastAsia="Cambria Italics"/>
          <w:i/>
          <w:iCs/>
          <w:color w:val="323232"/>
          <w:sz w:val="22"/>
          <w:szCs w:val="22"/>
        </w:rPr>
        <w:t>Applique la tolérance zéro face à la fraude ou au vol de l'argent du club.</w:t>
      </w:r>
      <w:r>
        <w:rPr>
          <w:rFonts w:ascii="Arimo" w:hAnsi="Arimo" w:cs="Arimo" w:eastAsia="Arimo"/>
          <w:color w:val="000000"/>
          <w:sz w:val="24"/>
          <w:szCs w:val="24"/>
        </w:rPr>
        <w:t xml:space="preserve">
</w:t>
      </w:r>
    </w:p>
    <w:p>
      <w:pPr>
        <w:spacing w:after="0" w:before="0" w:line="276" w:lineRule="auto"/>
        <w:ind w:firstLine="0" w:start="0"/>
        <w:jc w:val="start"/>
      </w:pPr>
      <w:r>
        <w:rPr>
          <w:rFonts w:ascii="Arimo" w:hAnsi="Arimo" w:cs="Arimo" w:eastAsia="Arimo"/>
          <w:color w:val="000000"/>
          <w:sz w:val="24"/>
          <w:szCs w:val="24"/>
        </w:rPr>
        <w:t xml:space="preserve">
</w:t>
      </w:r>
    </w:p>
    <w:p>
      <w:pPr>
        <w:spacing w:after="0" w:before="0" w:line="276" w:lineRule="auto"/>
        <w:ind w:firstLine="0" w:start="0"/>
        <w:jc w:val="start"/>
      </w:pPr>
      <w:r>
        <w:rPr>
          <w:rFonts w:ascii="Cambria" w:hAnsi="Cambria" w:cs="Cambria" w:eastAsia="Cambria"/>
          <w:color w:val="000000"/>
          <w:sz w:val="22"/>
          <w:szCs w:val="22"/>
        </w:rPr>
        <w:t>Fait à Ntoum, le 20 Avril 2026</w:t>
      </w:r>
      <w:r>
        <w:rPr>
          <w:rFonts w:ascii="Arimo" w:hAnsi="Arimo" w:cs="Arimo" w:eastAsia="Arimo"/>
          <w:color w:val="000000"/>
          <w:sz w:val="24"/>
          <w:szCs w:val="24"/>
        </w:rPr>
        <w:t xml:space="preserve">
</w:t>
      </w:r>
    </w:p>
    <w:tbl>
      <w:tblPr>
        <w:tblW w:w="9030" w:type="dxa"/>
        <w:tblBorders>
          <w:top w:val="single" w:color="000000" w:sz="6"/>
          <w:start w:color="000000" w:sz="6" w:val="single"/>
          <w:left w:val="single"/>
          <w:bottom w:val="single" w:color="000000" w:sz="6"/>
          <w:end w:color="000000" w:sz="6" w:val="single"/>
          <w:right w:val="single"/>
          <w:insideH w:val="single" w:color="000000" w:sz="6"/>
          <w:insideV w:val="single" w:color="000000" w:sz="6"/>
        </w:tblBorders>
      </w:tblPr>
      <w:tblGrid>
        <w:gridCol w:w="4515"/>
        <w:gridCol w:w="4515"/>
      </w:tblGrid>
      <w:tr>
        <w:tc>
          <w:tcPr>
            <w:tcW w:w="4515" w:type="dxa"/>
            <w:tcMar>
              <w:top w:w="75"/>
              <w:start w:w="75"/>
              <w:bottom w:w="75"/>
              <w:end w:w="75"/>
            </w:tcMar>
          </w:tcPr>
          <w:p>
            <w:pPr>
              <w:spacing w:after="0" w:before="0" w:line="276" w:lineRule="auto"/>
              <w:ind w:firstLine="0" w:start="0"/>
              <w:jc w:val="start"/>
            </w:pPr>
            <w:r>
              <w:rPr>
                <w:rFonts w:ascii="Cambria Bold" w:hAnsi="Cambria Bold" w:cs="Cambria Bold" w:eastAsia="Cambria Bold"/>
                <w:b/>
                <w:bCs/>
                <w:color w:val="000000"/>
                <w:sz w:val="22"/>
                <w:szCs w:val="22"/>
              </w:rPr>
              <w:t>Pour le Bureau Directeur / Le Président_______________________(Signature et Mention 'Lu et Approuvé')</w:t>
            </w:r>
            <w:r>
              <w:rPr>
                <w:rFonts w:ascii="Arimo" w:hAnsi="Arimo" w:cs="Arimo" w:eastAsia="Arimo"/>
                <w:color w:val="000000"/>
                <w:sz w:val="24"/>
                <w:szCs w:val="24"/>
              </w:rPr>
              <w:t xml:space="preserve">
</w:t>
            </w:r>
          </w:p>
          <w:p>
            <w:pPr>
              <w:spacing w:after="240" w:before="0" w:line="276" w:lineRule="auto"/>
              <w:ind w:firstLine="0" w:start="0"/>
              <w:jc w:val="start"/>
            </w:pPr>
            <w:r>
              <w:rPr>
                <w:rFonts w:ascii="Arimo" w:hAnsi="Arimo" w:cs="Arimo" w:eastAsia="Arimo"/>
                <w:color w:val="000000"/>
                <w:sz w:val="24"/>
                <w:szCs w:val="24"/>
              </w:rPr>
              <w:t xml:space="preserve">
</w:t>
            </w:r>
          </w:p>
        </w:tc>
        <w:tc>
          <w:tcPr>
            <w:tcW w:w="4515" w:type="dxa"/>
            <w:tcMar>
              <w:top w:w="75"/>
              <w:start w:w="75"/>
              <w:bottom w:w="75"/>
              <w:end w:w="75"/>
            </w:tcMar>
          </w:tcPr>
          <w:p>
            <w:pPr>
              <w:spacing w:after="0" w:before="0" w:line="276" w:lineRule="auto"/>
              <w:ind w:firstLine="0" w:start="0"/>
              <w:jc w:val="start"/>
            </w:pPr>
            <w:r>
              <w:rPr>
                <w:rFonts w:ascii="Cambria Bold" w:hAnsi="Cambria Bold" w:cs="Cambria Bold" w:eastAsia="Cambria Bold"/>
                <w:b/>
                <w:bCs/>
                <w:color w:val="000000"/>
                <w:sz w:val="22"/>
                <w:szCs w:val="22"/>
              </w:rPr>
              <w:t>Pour le Comité Exécutif / Le Secrétaire Général_______________________(Signature et Mention 'Lu et Approuvé')</w:t>
            </w:r>
            <w:r>
              <w:rPr>
                <w:rFonts w:ascii="Arimo" w:hAnsi="Arimo" w:cs="Arimo" w:eastAsia="Arimo"/>
                <w:color w:val="000000"/>
                <w:sz w:val="24"/>
                <w:szCs w:val="24"/>
              </w:rPr>
              <w:t xml:space="preserve">
</w:t>
            </w:r>
          </w:p>
          <w:p>
            <w:pPr>
              <w:spacing w:after="240" w:before="0" w:line="276" w:lineRule="auto"/>
              <w:ind w:firstLine="0" w:start="0"/>
              <w:jc w:val="start"/>
            </w:pPr>
            <w:r>
              <w:rPr>
                <w:rFonts w:ascii="Arimo" w:hAnsi="Arimo" w:cs="Arimo" w:eastAsia="Arimo"/>
                <w:color w:val="000000"/>
                <w:sz w:val="24"/>
                <w:szCs w:val="24"/>
              </w:rPr>
              <w:t xml:space="preserve">
</w:t>
            </w:r>
          </w:p>
        </w:tc>
      </w:tr>
    </w:tbl>
    <w:p>
      <w:pPr>
        <w:spacing w:after="240" w:before="0" w:line="276" w:lineRule="auto"/>
        <w:ind w:firstLine="0" w:start="0"/>
        <w:jc w:val="start"/>
      </w:pPr>
      <w:r>
        <w:rPr>
          <w:rFonts w:ascii="Arimo" w:hAnsi="Arimo" w:cs="Arimo" w:eastAsia="Arimo"/>
          <w:color w:val="000000"/>
          <w:sz w:val="24"/>
          <w:szCs w:val="24"/>
        </w:rPr>
        <w:t xml:space="preserve">
</w:t>
      </w:r>
    </w:p>
    <w:sectPr>
      <w:pgSz w:w="11910" w:h="16845"/>
      <w:pgMar w:top="1440" w:right="1440" w:bottom="1440" w:left="1440"/>
    </w:sectPr>
  </w:body>
</w:document>
</file>

<file path=word/fontTable.xml><?xml version="1.0" encoding="utf-8"?>
<w:fonts xmlns:w="http://schemas.openxmlformats.org/wordprocessingml/2006/main" xmlns:r="http://schemas.openxmlformats.org/officeDocument/2006/relationships">
  <w:font w:name="Arimo Bold">
    <w:panose1 w:val="020B0704020202020204"/>
    <w:charset w:characterSet="1"/>
    <w:embedBold r:id="rId1"/>
  </w:font>
  <w:font w:name="Arimo">
    <w:panose1 w:val="020B0604020202020204"/>
    <w:charset w:characterSet="1"/>
    <w:embedRegular r:id="rId2"/>
  </w:font>
  <w:font w:name="Arimo Bold Italics">
    <w:panose1 w:val="020B0704020202090204"/>
    <w:charset w:characterSet="1"/>
    <w:embedBoldItalic r:id="rId3"/>
  </w:font>
  <w:font w:name="Arimo Italics">
    <w:panose1 w:val="020B0604020202090204"/>
    <w:charset w:characterSet="1"/>
    <w:embedItalic r:id="rId4"/>
  </w:font>
  <w:font w:name="Cambria Bold">
    <w:panose1 w:val="02040803050406030204"/>
    <w:charset w:characterSet="1"/>
  </w:font>
  <w:font w:name="Cambria">
    <w:panose1 w:val="02040503050406030204"/>
    <w:charset w:characterSet="1"/>
  </w:font>
  <w:font w:name="Cambria Italics">
    <w:panose1 w:val="020405030504060A0204"/>
    <w:charset w:characterSet="1"/>
  </w:font>
</w:fonts>
</file>

<file path=word/settings.xml><?xml version="1.0" encoding="utf-8"?>
<w:settings xmlns:w="http://schemas.openxmlformats.org/wordprocessingml/2006/main">
  <w:embedTrueTypeFonts/>
  <w:doNotShadeFormData/>
  <w:compat>
    <w:compatSetting w:name="compatibilityMode" w:uri="http://schemas.microsoft.com/office/word" w:val="15"/>
  </w:compat>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fontTable.xml" Type="http://schemas.openxmlformats.org/officeDocument/2006/relationships/fontTabl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2026-10-14T00:33:24Z</dcterms:created>
  <dc:creator>Apache POI</dc:creator>
  <dc:title>ASNN_Statuts_et_Reglement_Interieur_Complets_Expliques.docx</dc:title>
</cp:coreProperties>
</file>